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D3" w:rsidRDefault="005A26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A26D3" w:rsidRDefault="005A26D3">
      <w:pPr>
        <w:pStyle w:val="ConsPlusNormal"/>
        <w:jc w:val="both"/>
        <w:outlineLvl w:val="0"/>
      </w:pPr>
    </w:p>
    <w:p w:rsidR="005A26D3" w:rsidRDefault="005A26D3">
      <w:pPr>
        <w:pStyle w:val="ConsPlusNormal"/>
        <w:jc w:val="right"/>
      </w:pPr>
      <w:r>
        <w:t>Координатор</w:t>
      </w:r>
    </w:p>
    <w:p w:rsidR="005A26D3" w:rsidRDefault="005A26D3">
      <w:pPr>
        <w:pStyle w:val="ConsPlusNormal"/>
        <w:jc w:val="right"/>
      </w:pPr>
      <w:r>
        <w:t>стороны Комиссии, представляющей</w:t>
      </w:r>
    </w:p>
    <w:p w:rsidR="005A26D3" w:rsidRDefault="005A26D3">
      <w:pPr>
        <w:pStyle w:val="ConsPlusNormal"/>
        <w:jc w:val="right"/>
      </w:pPr>
      <w:r>
        <w:t>Правительство Российской Федерации,</w:t>
      </w:r>
    </w:p>
    <w:p w:rsidR="005A26D3" w:rsidRDefault="005A26D3">
      <w:pPr>
        <w:pStyle w:val="ConsPlusNormal"/>
        <w:jc w:val="right"/>
      </w:pPr>
      <w:r>
        <w:t>Министр труда и социальной защиты</w:t>
      </w:r>
    </w:p>
    <w:p w:rsidR="005A26D3" w:rsidRDefault="005A26D3">
      <w:pPr>
        <w:pStyle w:val="ConsPlusNormal"/>
        <w:jc w:val="right"/>
      </w:pPr>
      <w:r>
        <w:t>Российской Федерации</w:t>
      </w:r>
    </w:p>
    <w:p w:rsidR="005A26D3" w:rsidRDefault="005A26D3">
      <w:pPr>
        <w:pStyle w:val="ConsPlusNormal"/>
        <w:jc w:val="right"/>
      </w:pPr>
      <w:r>
        <w:t>А.О.КОТЯКОВ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jc w:val="right"/>
      </w:pPr>
      <w:r>
        <w:t>Координатор</w:t>
      </w:r>
    </w:p>
    <w:p w:rsidR="005A26D3" w:rsidRDefault="005A26D3">
      <w:pPr>
        <w:pStyle w:val="ConsPlusNormal"/>
        <w:jc w:val="right"/>
      </w:pPr>
      <w:r>
        <w:t>стороны Комиссии, представляющей</w:t>
      </w:r>
    </w:p>
    <w:p w:rsidR="005A26D3" w:rsidRDefault="005A26D3">
      <w:pPr>
        <w:pStyle w:val="ConsPlusNormal"/>
        <w:jc w:val="right"/>
      </w:pPr>
      <w:r>
        <w:t>общероссийские объединения работодателей,</w:t>
      </w:r>
    </w:p>
    <w:p w:rsidR="005A26D3" w:rsidRDefault="005A26D3">
      <w:pPr>
        <w:pStyle w:val="ConsPlusNormal"/>
        <w:jc w:val="right"/>
      </w:pPr>
      <w:r>
        <w:t>президент Общероссийского объединения</w:t>
      </w:r>
    </w:p>
    <w:p w:rsidR="005A26D3" w:rsidRDefault="005A26D3">
      <w:pPr>
        <w:pStyle w:val="ConsPlusNormal"/>
        <w:jc w:val="right"/>
      </w:pPr>
      <w:r>
        <w:t>работодателей "Российский союз</w:t>
      </w:r>
    </w:p>
    <w:p w:rsidR="005A26D3" w:rsidRDefault="005A26D3">
      <w:pPr>
        <w:pStyle w:val="ConsPlusNormal"/>
        <w:jc w:val="right"/>
      </w:pPr>
      <w:r>
        <w:t>промышленников и предпринимателей"</w:t>
      </w:r>
    </w:p>
    <w:p w:rsidR="005A26D3" w:rsidRDefault="005A26D3">
      <w:pPr>
        <w:pStyle w:val="ConsPlusNormal"/>
        <w:jc w:val="right"/>
      </w:pPr>
      <w:r>
        <w:t>А.Н.ШОХИН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jc w:val="right"/>
      </w:pPr>
      <w:r>
        <w:t>Координатор</w:t>
      </w:r>
    </w:p>
    <w:p w:rsidR="005A26D3" w:rsidRDefault="005A26D3">
      <w:pPr>
        <w:pStyle w:val="ConsPlusNormal"/>
        <w:jc w:val="right"/>
      </w:pPr>
      <w:r>
        <w:t>стороны Комиссии, представляющей</w:t>
      </w:r>
    </w:p>
    <w:p w:rsidR="005A26D3" w:rsidRDefault="005A26D3">
      <w:pPr>
        <w:pStyle w:val="ConsPlusNormal"/>
        <w:jc w:val="right"/>
      </w:pPr>
      <w:r>
        <w:t>общероссийские объединения профсоюзов,</w:t>
      </w:r>
    </w:p>
    <w:p w:rsidR="005A26D3" w:rsidRDefault="005A26D3">
      <w:pPr>
        <w:pStyle w:val="ConsPlusNormal"/>
        <w:jc w:val="right"/>
      </w:pPr>
      <w:r>
        <w:t>председатель Общероссийского союза</w:t>
      </w:r>
    </w:p>
    <w:p w:rsidR="005A26D3" w:rsidRDefault="005A26D3">
      <w:pPr>
        <w:pStyle w:val="ConsPlusNormal"/>
        <w:jc w:val="right"/>
      </w:pPr>
      <w:r>
        <w:t>"Федерация Независимых Профсоюзов России"</w:t>
      </w:r>
    </w:p>
    <w:p w:rsidR="005A26D3" w:rsidRDefault="005A26D3">
      <w:pPr>
        <w:pStyle w:val="ConsPlusNormal"/>
        <w:jc w:val="right"/>
      </w:pPr>
      <w:r>
        <w:t>М.В.ШМАКОВ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Title"/>
        <w:jc w:val="center"/>
      </w:pPr>
      <w:r>
        <w:t>РЕКОМЕНДАЦИИ</w:t>
      </w:r>
    </w:p>
    <w:p w:rsidR="005A26D3" w:rsidRDefault="005A26D3">
      <w:pPr>
        <w:pStyle w:val="ConsPlusTitle"/>
        <w:jc w:val="center"/>
      </w:pPr>
      <w:r>
        <w:t>РОССИЙСКОЙ ТРЕХСТОРОННЕЙ КОМИССИИ ПО РЕГУЛИРОВАНИЮ</w:t>
      </w:r>
    </w:p>
    <w:p w:rsidR="005A26D3" w:rsidRDefault="005A26D3">
      <w:pPr>
        <w:pStyle w:val="ConsPlusTitle"/>
        <w:jc w:val="center"/>
      </w:pPr>
      <w:r>
        <w:t>СОЦИАЛЬНО-ТРУДОВЫХ ОТНОШЕНИЙ ПО ДЕЙСТВИЯМ СОЦИАЛЬНЫХ</w:t>
      </w:r>
    </w:p>
    <w:p w:rsidR="005A26D3" w:rsidRDefault="005A26D3">
      <w:pPr>
        <w:pStyle w:val="ConsPlusTitle"/>
        <w:jc w:val="center"/>
      </w:pPr>
      <w:r>
        <w:t>ПАРТНЕРОВ, РАБОТНИКОВ И РАБОТОДАТЕЛЕЙ В УСЛОВИЯХ</w:t>
      </w:r>
    </w:p>
    <w:p w:rsidR="005A26D3" w:rsidRDefault="005A26D3">
      <w:pPr>
        <w:pStyle w:val="ConsPlusTitle"/>
        <w:jc w:val="center"/>
      </w:pPr>
      <w:r>
        <w:t>ПРЕДОТВРАЩЕНИЯ РАСПРОСТРАНЕНИЯ КОРОНАВИРУСНОЙ</w:t>
      </w:r>
    </w:p>
    <w:p w:rsidR="005A26D3" w:rsidRDefault="005A26D3">
      <w:pPr>
        <w:pStyle w:val="ConsPlusTitle"/>
        <w:jc w:val="center"/>
      </w:pPr>
      <w:r>
        <w:t>ИНФЕКЦИИ В РОССИЙСКОЙ ФЕДЕРАЦИИ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Title"/>
        <w:jc w:val="center"/>
        <w:outlineLvl w:val="0"/>
      </w:pPr>
      <w:r>
        <w:t>I. Общие положения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ind w:firstLine="540"/>
        <w:jc w:val="both"/>
      </w:pPr>
      <w:r>
        <w:t>Рекомендации Российской трехсторонней комиссии по регулированию социально-трудовых отношений по действиям социальных партнеров, работников и работодателей в условиях предотвращения распространения коронавирусной инфекции в Российской Федерации призваны обеспечить согласованные усилия социальных партнеров и социально-экономическую стабильность.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Действия социальных партнеров должны быть скоординированы и направлены на: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предотвращение распространения коронавирусной инфекции;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сохранение конкурентоспособности организаций;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защиту трудовых прав работников;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обеспечение стабильности на рынке труда, поддержание доходов граждан.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 этих целях стороны Российской трехсторонней комиссии по регулированию социально-трудовых отношений, представляющие общероссийские объединения профсоюзов, общероссийские объединения работодателей и Правительство Российской Федерации, рекомендуют социальным партнерам осуществлять следующие мероприятия: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lastRenderedPageBreak/>
        <w:t xml:space="preserve">содействие </w:t>
      </w:r>
      <w:hyperlink r:id="rId5" w:history="1">
        <w:r>
          <w:rPr>
            <w:color w:val="0000FF"/>
          </w:rPr>
          <w:t>занятости</w:t>
        </w:r>
      </w:hyperlink>
      <w:r>
        <w:t xml:space="preserve"> и поддержка доходов граждан;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сохранение рабочих мест и обеспечение деятельности организаций;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санитарно-профилактические меры в организациях, на рабочих местах.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Органы государственной власти всех уровней с участием работодателей и профсоюзов реализуют меры экономического характера, предусматривающие поддержку работодателей и граждан, включая проведение адресной помощи, поддержку секторов экономики, меры по сохранению рабочих мест и кадрового потенциала, по поддержанию доходов населения.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Объединения работодателей и профсоюзов совместно подготавливают предложения для органов государственной власти по вопросам регулирования социально-трудовых отношений и связанных с ними экономических отношений в зависимости от оперативной ситуации, складывающейся в экономике и на рынке труда.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 xml:space="preserve">Реализация положений коллективных договоров и соглашений, а также внесение в них изменений, дополнений, консультации сторон социального партнерства по приостановке действия отдельных положений коллективных договоров, соглашений осуществляются в соответствии с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Кодекс) и нормами соответствующих коллективных договоров и соглашений.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Роструд осуществляет контрольно-надзорную деятельность в особом порядке, установленном Правительством Российской Федерации: проводит проверки работодателей только в случаях невыплаты работникам заработной платы и незаконных увольнений, а также в иных случаях, установленных Правительством Российской Федерации.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 ходе реализации мер по предупреждению распространения коронавирусной инфекции работодатели и работники руководствуются трудовым законодательством Российской Федерации, документами Минздрава России и Роспотребнадзора, рекомендациями Правительства Российской Федерации и Минтруда России, нормативными правовыми актами высших должностных лиц субъектов Российской Федерации.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Стороны социального партнерства взаимодействуют по вопросам, возникающим в ходе реализации настоящих рекомендаций, и по мере необходимости вносят в них дополнения.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Title"/>
        <w:jc w:val="center"/>
        <w:outlineLvl w:val="0"/>
      </w:pPr>
      <w:r>
        <w:t>II. Рекомендации работодателям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ind w:firstLine="540"/>
        <w:jc w:val="both"/>
      </w:pPr>
      <w:r>
        <w:t>Российская трехсторонняя комиссия по регулированию социально-трудовых отношений рекомендует следующие меры по сохранению рабочих мест и обеспечению деятельности организаций: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участие в программах дополнительных мер по снижению напряженности на рынке труда субъектов Российской Федерации;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мониторинг ситуации на рынке труда, в том числе с помощью личных кабинетов работодателей на портале "Работа в России";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взаимодействие с органами исполнительной власти субъектов Российской Федерации и органами местного самоуправления по организации дистанционного обучения, дополнительных работ, снабжения организаций и населения в рамках предупреждения распространения коронавируса;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использование в приоритетном порядке электронного документооборота и технических средств связи для обеспечения служебного взаимодействия и минимизации доступа в организацию сторонних лиц.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lastRenderedPageBreak/>
        <w:t>подготовка предложений по мерам экономической поддержки работодателей с учетом отраслевой и региональной специфики, формированию наборов мер для разных типов компаний / секторов.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Рекомендуется по возможности перевести сотрудников на удаленную работу на основании соответствующего приказа на период мероприятий, направленных на нераспространение новой коронавирусной инфекции (2019-nCoV) с использованием ресурсов организации или работника.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Возможен перевод работников на дистанционную работу (</w:t>
      </w:r>
      <w:hyperlink r:id="rId7" w:history="1">
        <w:r>
          <w:rPr>
            <w:color w:val="0000FF"/>
          </w:rPr>
          <w:t>глава 49.1</w:t>
        </w:r>
      </w:hyperlink>
      <w:r>
        <w:t xml:space="preserve"> Кодекса), гибкий режим работы (</w:t>
      </w:r>
      <w:hyperlink r:id="rId8" w:history="1">
        <w:r>
          <w:rPr>
            <w:color w:val="0000FF"/>
          </w:rPr>
          <w:t>статья 102</w:t>
        </w:r>
      </w:hyperlink>
      <w:r>
        <w:t xml:space="preserve"> Кодекса), разделение рабочего дня на части (</w:t>
      </w:r>
      <w:hyperlink r:id="rId9" w:history="1">
        <w:r>
          <w:rPr>
            <w:color w:val="0000FF"/>
          </w:rPr>
          <w:t>статья 105</w:t>
        </w:r>
      </w:hyperlink>
      <w:r>
        <w:t xml:space="preserve"> Кодекса) в соответствии с утверждаемым работодателем порядком (определение списков работников, переводимых на новый режим работы, график перевода, способы информационного взаимодействия и др.).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Введение гибкого режима работы, удаленной работы разделение рабочего дня на части устанавливается локальным актом работодателя.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Кроме того, может быть введено неполное рабочее временя, которое осуществляется по соглашению работника и работодателя, за исключением случаев возникновения угрозы массового высвобождения работников (</w:t>
      </w:r>
      <w:hyperlink r:id="rId10" w:history="1">
        <w:r>
          <w:rPr>
            <w:color w:val="0000FF"/>
          </w:rPr>
          <w:t>часть 5 ст. 74</w:t>
        </w:r>
      </w:hyperlink>
      <w:r>
        <w:t xml:space="preserve"> Кодекса).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Оплата труда должна производиться в соответствии с трудовым договором.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Обеспечить отмену загранкомандировок, а также сократить число командировок внутри Российской Федерации, за исключением командировок, носящих неотложный характер.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 случае направления (при экстренной необходимости) работника в служебную командировку в другую местность на территории Российской Федерации, работодатель обязан учитывать рекомендации Роспотребнадзора и обязательные для исполнения требования уполномоченных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установленные в отношении места командирования в рамках введения режима повышенной готовности или чрезвычайной ситуации и зафиксированные в соответствующих нормативных правовых актах.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При отсутствии возможности перевода работников на удаленную работу, а также для работников, которые продолжают работать на рабочем месте, следует обеспечить оптимальный режим рабочего времени и времени отдыха работников, предусматривающий при наличии такой возможности следующие меры: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гибкий график прибытия/убытия на рабочее место, позволяющий избежать скопления работников в организации;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специальный режим посещения организации, предусматривающий использование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орган и организацию лиц, чья профессиональная деятельность не связана с исполнением функций организации.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Рекомендуется отменить массовые мероприятия, максимально сократить количество проводимых деловых мероприятий (межведомственных, рабочих совещаний, заседаний, конференций и т.п.) и, по возможности, проводить их в видеоформате или без участников, допуская возможность проведения только чрезвычайно важных и неотложных мероприятий.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Временно ограничить личный прием граждан, рекомендовать обращаться в письменной форме, разместить данную информацию на стендах, сайтах организаций.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ind w:firstLine="540"/>
        <w:jc w:val="both"/>
      </w:pPr>
      <w:r>
        <w:t xml:space="preserve">Не допускать к работе работников с признаками респираторного заболевания (организовать </w:t>
      </w:r>
      <w:r>
        <w:lastRenderedPageBreak/>
        <w:t>входную термометрию), руководствуясь действующим законодательством, при наличии признаков заболевания обязать работника вызвать врача и до его приезда по возможности изолировать работника в отдельном помещении.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Не допускать на рабочее место и территорию организации работников, обязанных соблюдать режим самоизоляции на дому.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Во избежание скопления большого количества работников в столовых увеличить период их работы и установить график их посещения в обеденные периоды. В столовых кратно увеличить влажную уборку с применением антисептиков, обеспечить использование бактерицидных ламп. По возможности организовать в столовых режим приема пищи на вынос и использование одноразовой посуды, предусмотреть выделенные места для приема пищи (в случае отсутствия столовых).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Проводить мероприятия по дезинфекции помещений, в том числе проводить уборку, проветривание помещений (каждые 2 часа) с проведением дезинфекции дверных ручек, выключателей, поручней, перил, мест общего пользования, а также проводить дезинфекцию воздуха (УФ-облучатели бактерицидные, рециркуляторы воздуха).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Соблюдать установленные требования к условиям труда, обеспечивая достаточную циркуляцию воздуха. Обеспечить работников в достаточном количестве и постоянной доступности средствами для дезинфекции рук.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Исключить использование в служебных помещениях систем кондиционирования и технических систем вентиляции.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Обеспечить при возможности более свободную рассадку работников в кабинетах (2 метра между людьми).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Организовать соблюдение работниками правил гигиены.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Предлагать и реализовывать совместно с органами государственной власти меры, стимулирующие ответственное поведение компаний и работников, включая обеспечение приборами для бесконтактного определения температуры, антисептических средств, защитных масок, услуг проведения осмотров работников и т.д., создание необходимой инфраструктуры для обеспечения удаленной работы работников и другие.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Title"/>
        <w:jc w:val="center"/>
        <w:outlineLvl w:val="0"/>
      </w:pPr>
      <w:r>
        <w:t>III. Рекомендации работникам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ind w:firstLine="540"/>
        <w:jc w:val="both"/>
      </w:pPr>
      <w:r>
        <w:t>В случае перехода работников на удаленную работу, гибкий режим работы, разделения рабочего дня на части работник выполняет свои трудовые функции в полном объеме в соответствии с трудовым договором.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 xml:space="preserve">Работникам следует придерживаться </w:t>
      </w:r>
      <w:hyperlink r:id="rId11" w:history="1">
        <w:r>
          <w:rPr>
            <w:color w:val="0000FF"/>
          </w:rPr>
          <w:t>рекомендаций</w:t>
        </w:r>
      </w:hyperlink>
      <w:r>
        <w:t xml:space="preserve"> Роспотребнадзора, изучать и применять соответствующие информационные материалы работодателей.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При появлении первых респираторных симптомов необходимо незамедлительно обратиться за медицинской помощью, по итогам вызова врача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Не принимать пищу на рабочем месте. Питаться только в специально отведенных помещениях.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Регулярно очищать поверхности и устройства, к которым прикасаетесь (клавиатура компьютера, панели оргтехники общего использования, экран смартфона).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lastRenderedPageBreak/>
        <w:t>При установлении уполномоченными органами карантина работник обязан его соблюдать, сообщив об этом работодателю.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Работникам, посещавшим государства с неблагополучной эпидемиологической ситуацией, необходимо сообщать о своем возвращении в Российскую Федерацию, месте, датах пребывания на указанных территориях, контактную информацию на горячую линию соответствующих уполномоченных органов, а также проинформировать работодателя.</w:t>
      </w:r>
    </w:p>
    <w:p w:rsidR="005A26D3" w:rsidRDefault="005A26D3">
      <w:pPr>
        <w:pStyle w:val="ConsPlusNormal"/>
        <w:spacing w:before="220"/>
        <w:ind w:firstLine="540"/>
        <w:jc w:val="both"/>
      </w:pPr>
      <w:r>
        <w:t>Оформить больничный лист в связи с карантином (подать заявление на сайте Фонда социального страхования Российской Федерации и представить фото документов, подтверждающих выезд. Заявление можно подать как на себя, так и на работающих, совместно проживающих с вами граждан).</w:t>
      </w:r>
    </w:p>
    <w:p w:rsidR="005A26D3" w:rsidRDefault="005A26D3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Больничный</w:t>
        </w:r>
      </w:hyperlink>
      <w:r>
        <w:t xml:space="preserve"> в связи с карантином выдается сразу на 2 недели и будет оплачиваться частями. Первая выплата поступит после 7 календарных (5 рабочих) дней нахождения на больничном, а вторая - после его закрытия. Размер оплаты больничного по карантину не отличается от обычного уровня оплаты больничных листов.</w:t>
      </w: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jc w:val="both"/>
      </w:pPr>
    </w:p>
    <w:p w:rsidR="005A26D3" w:rsidRDefault="005A26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B0C" w:rsidRDefault="00E42B0C">
      <w:bookmarkStart w:id="0" w:name="_GoBack"/>
      <w:bookmarkEnd w:id="0"/>
    </w:p>
    <w:sectPr w:rsidR="00E42B0C" w:rsidSect="00CF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D3"/>
    <w:rsid w:val="005A26D3"/>
    <w:rsid w:val="00E4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4D2F8-A041-4532-BD54-FF0868A7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26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26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537BB931EF37622801008A44A4BFC330CF004F2562A6766CD88E717F2FD0BD397A0C41FB0EC399D315A70CF65ECD219979105BD139324Z3jD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1537BB931EF37622801008A44A4BFC330CF004F2562A6766CD88E717F2FD0BD397A0C417B5EF31CF6B4A748631E1CD198D8F03A313Z9j3O" TargetMode="External"/><Relationship Id="rId12" Type="http://schemas.openxmlformats.org/officeDocument/2006/relationships/hyperlink" Target="consultantplus://offline/ref=791537BB931EF37622801008A44A4BFC330AF801F35B2A6766CD88E717F2FD0BD397A0C41FB0EA3E92315A70CF65ECD219979105BD139324Z3j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1537BB931EF37622801008A44A4BFC330CF004F2562A6766CD88E717F2FD0BC197F8C81EB0F53A9F240C2189Z3j0O" TargetMode="External"/><Relationship Id="rId11" Type="http://schemas.openxmlformats.org/officeDocument/2006/relationships/hyperlink" Target="consultantplus://offline/ref=791537BB931EF37622801008A44A4BFC330CF703F4562A6766CD88E717F2FD0BD397A0C41FB0EB3A9C315A70CF65ECD219979105BD139324Z3jDO" TargetMode="External"/><Relationship Id="rId5" Type="http://schemas.openxmlformats.org/officeDocument/2006/relationships/hyperlink" Target="consultantplus://offline/ref=791537BB931EF37622801008A44A4BFC330AF904F75E2A6766CD88E717F2FD0BD397A0C41FB0EA329F315A70CF65ECD219979105BD139324Z3jDO" TargetMode="External"/><Relationship Id="rId10" Type="http://schemas.openxmlformats.org/officeDocument/2006/relationships/hyperlink" Target="consultantplus://offline/ref=791537BB931EF37622801008A44A4BFC330CF004F2562A6766CD88E717F2FD0BD397A0C119B2E06ECA7E5B2C8A30FFD31D979301A1Z1j1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1537BB931EF37622801008A44A4BFC330CF004F2562A6766CD88E717F2FD0BD397A0C41FB0EC3E93315A70CF65ECD219979105BD139324Z3j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2020-04-10T14:35:00Z</dcterms:created>
  <dcterms:modified xsi:type="dcterms:W3CDTF">2020-04-10T14:35:00Z</dcterms:modified>
</cp:coreProperties>
</file>